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40" w:rsidRDefault="00E37E40" w:rsidP="00332B13"/>
    <w:p w:rsidR="00332B13" w:rsidRPr="005309D3" w:rsidRDefault="005309D3" w:rsidP="006A6B53">
      <w:pPr>
        <w:jc w:val="both"/>
        <w:rPr>
          <w:i/>
        </w:rPr>
      </w:pPr>
      <w:r w:rsidRPr="005309D3">
        <w:rPr>
          <w:i/>
        </w:rPr>
        <w:t>C</w:t>
      </w:r>
      <w:r w:rsidR="00CF147F" w:rsidRPr="005309D3">
        <w:rPr>
          <w:i/>
        </w:rPr>
        <w:t xml:space="preserve">e petit tutoriel </w:t>
      </w:r>
      <w:r w:rsidRPr="005309D3">
        <w:rPr>
          <w:i/>
        </w:rPr>
        <w:t>vous permet d’</w:t>
      </w:r>
      <w:r w:rsidR="00CF147F" w:rsidRPr="005309D3">
        <w:rPr>
          <w:i/>
        </w:rPr>
        <w:t>utiliser</w:t>
      </w:r>
      <w:r w:rsidR="00A22194" w:rsidRPr="005309D3">
        <w:rPr>
          <w:i/>
        </w:rPr>
        <w:t xml:space="preserve"> la </w:t>
      </w:r>
      <w:r w:rsidRPr="005309D3">
        <w:rPr>
          <w:i/>
        </w:rPr>
        <w:t>b</w:t>
      </w:r>
      <w:r w:rsidR="00A22194" w:rsidRPr="005309D3">
        <w:rPr>
          <w:i/>
        </w:rPr>
        <w:t>as</w:t>
      </w:r>
      <w:r w:rsidR="00CF147F" w:rsidRPr="005309D3">
        <w:rPr>
          <w:i/>
        </w:rPr>
        <w:t>e de données Access « Suivis Faune-Flore-Habitats en milieux lagunaires méditerranéens »</w:t>
      </w:r>
      <w:r w:rsidR="00583FF2" w:rsidRPr="005309D3">
        <w:rPr>
          <w:i/>
        </w:rPr>
        <w:t xml:space="preserve"> (Mai 2018)</w:t>
      </w:r>
      <w:r w:rsidR="00CF147F" w:rsidRPr="005309D3">
        <w:rPr>
          <w:i/>
        </w:rPr>
        <w:t xml:space="preserve">. Cette </w:t>
      </w:r>
      <w:r w:rsidRPr="005309D3">
        <w:rPr>
          <w:i/>
        </w:rPr>
        <w:t>b</w:t>
      </w:r>
      <w:r w:rsidR="007822C2" w:rsidRPr="005309D3">
        <w:rPr>
          <w:i/>
        </w:rPr>
        <w:t xml:space="preserve">ase de données a </w:t>
      </w:r>
      <w:r w:rsidRPr="005309D3">
        <w:rPr>
          <w:i/>
        </w:rPr>
        <w:t xml:space="preserve">été </w:t>
      </w:r>
      <w:r w:rsidR="00082C44">
        <w:rPr>
          <w:i/>
        </w:rPr>
        <w:t>construite</w:t>
      </w:r>
      <w:r w:rsidRPr="005309D3">
        <w:rPr>
          <w:i/>
        </w:rPr>
        <w:t xml:space="preserve"> à partir des</w:t>
      </w:r>
      <w:r w:rsidR="00E00E20" w:rsidRPr="005309D3">
        <w:rPr>
          <w:i/>
        </w:rPr>
        <w:t xml:space="preserve"> fichiers </w:t>
      </w:r>
      <w:r w:rsidR="00082C44" w:rsidRPr="005309D3">
        <w:rPr>
          <w:i/>
        </w:rPr>
        <w:t>Excel</w:t>
      </w:r>
      <w:r w:rsidR="00CF147F" w:rsidRPr="005309D3">
        <w:rPr>
          <w:i/>
        </w:rPr>
        <w:t xml:space="preserve"> </w:t>
      </w:r>
      <w:r w:rsidRPr="005309D3">
        <w:rPr>
          <w:i/>
        </w:rPr>
        <w:t>relatifs aux suivis faune-flore et habitats portés par les gestionnaires de milieux lagunaires</w:t>
      </w:r>
      <w:r>
        <w:rPr>
          <w:i/>
        </w:rPr>
        <w:t xml:space="preserve">, </w:t>
      </w:r>
      <w:r w:rsidR="00082C44">
        <w:rPr>
          <w:i/>
        </w:rPr>
        <w:t>c</w:t>
      </w:r>
      <w:r>
        <w:rPr>
          <w:i/>
        </w:rPr>
        <w:t>f</w:t>
      </w:r>
      <w:r w:rsidR="00082C44">
        <w:rPr>
          <w:i/>
        </w:rPr>
        <w:t>.</w:t>
      </w:r>
      <w:r>
        <w:rPr>
          <w:i/>
        </w:rPr>
        <w:t xml:space="preserve"> la page </w:t>
      </w:r>
      <w:r w:rsidR="00082C44">
        <w:rPr>
          <w:i/>
        </w:rPr>
        <w:t xml:space="preserve">web qui </w:t>
      </w:r>
      <w:r w:rsidRPr="005309D3">
        <w:rPr>
          <w:i/>
        </w:rPr>
        <w:t>concern</w:t>
      </w:r>
      <w:r w:rsidR="00082C44">
        <w:rPr>
          <w:i/>
        </w:rPr>
        <w:t>e</w:t>
      </w:r>
      <w:r w:rsidRPr="005309D3">
        <w:rPr>
          <w:i/>
        </w:rPr>
        <w:t> </w:t>
      </w:r>
      <w:r>
        <w:rPr>
          <w:i/>
        </w:rPr>
        <w:t xml:space="preserve">la synthèse des métadonnées de </w:t>
      </w:r>
      <w:r w:rsidR="00082C44">
        <w:rPr>
          <w:i/>
        </w:rPr>
        <w:t xml:space="preserve">ces </w:t>
      </w:r>
      <w:r>
        <w:rPr>
          <w:i/>
        </w:rPr>
        <w:t>suivis</w:t>
      </w:r>
      <w:r w:rsidRPr="005309D3">
        <w:rPr>
          <w:i/>
        </w:rPr>
        <w:t xml:space="preserve">: </w:t>
      </w:r>
      <w:hyperlink r:id="rId7" w:history="1">
        <w:r w:rsidR="00435613" w:rsidRPr="005309D3">
          <w:rPr>
            <w:rStyle w:val="Lienhypertexte"/>
            <w:i/>
          </w:rPr>
          <w:t>https://pole-lagunes.org/en-action/liste-suivis-faune-flore-habitats-realises-lagunes-zones-humides-littorales-peripheriques/</w:t>
        </w:r>
      </w:hyperlink>
      <w:r w:rsidR="00435613" w:rsidRPr="005309D3">
        <w:rPr>
          <w:i/>
        </w:rPr>
        <w:t xml:space="preserve"> </w:t>
      </w:r>
    </w:p>
    <w:p w:rsidR="005309D3" w:rsidRPr="005309D3" w:rsidRDefault="00082C44" w:rsidP="006A6B53">
      <w:pPr>
        <w:jc w:val="both"/>
        <w:rPr>
          <w:i/>
        </w:rPr>
      </w:pPr>
      <w:r>
        <w:rPr>
          <w:i/>
        </w:rPr>
        <w:t xml:space="preserve">Cette </w:t>
      </w:r>
      <w:r w:rsidR="005309D3" w:rsidRPr="005309D3">
        <w:rPr>
          <w:i/>
        </w:rPr>
        <w:t xml:space="preserve">base de données </w:t>
      </w:r>
      <w:r w:rsidR="005309D3">
        <w:rPr>
          <w:i/>
        </w:rPr>
        <w:t xml:space="preserve">développée sous </w:t>
      </w:r>
      <w:r>
        <w:rPr>
          <w:i/>
        </w:rPr>
        <w:t>Access</w:t>
      </w:r>
      <w:r w:rsidR="005309D3">
        <w:rPr>
          <w:i/>
        </w:rPr>
        <w:t xml:space="preserve"> vous </w:t>
      </w:r>
      <w:r w:rsidR="005309D3" w:rsidRPr="005309D3">
        <w:rPr>
          <w:i/>
        </w:rPr>
        <w:t xml:space="preserve">permet </w:t>
      </w:r>
      <w:r>
        <w:rPr>
          <w:i/>
        </w:rPr>
        <w:t xml:space="preserve">ainsi </w:t>
      </w:r>
      <w:r w:rsidR="005309D3" w:rsidRPr="005309D3">
        <w:rPr>
          <w:i/>
        </w:rPr>
        <w:t xml:space="preserve">de visualiser plus facilement une sélection de métadonnées parmi </w:t>
      </w:r>
      <w:r w:rsidR="005309D3">
        <w:rPr>
          <w:i/>
        </w:rPr>
        <w:t>l’ensemble de ces</w:t>
      </w:r>
      <w:r w:rsidR="005309D3" w:rsidRPr="005309D3">
        <w:rPr>
          <w:i/>
        </w:rPr>
        <w:t xml:space="preserve"> suivis. Vous pourrez retrouver le fichier Access ainsi que ce tutoriel sur la page web citée précédemment.</w:t>
      </w:r>
    </w:p>
    <w:p w:rsidR="00121383" w:rsidRPr="005309D3" w:rsidRDefault="005309D3" w:rsidP="006A6B53">
      <w:pPr>
        <w:spacing w:after="0"/>
        <w:jc w:val="both"/>
      </w:pPr>
      <w:r>
        <w:t>---------------------------------------------------------------------------------------------------------------------------------</w:t>
      </w:r>
    </w:p>
    <w:p w:rsidR="00121383" w:rsidRPr="005309D3" w:rsidRDefault="00121383" w:rsidP="006A6B53">
      <w:pPr>
        <w:spacing w:after="0"/>
        <w:jc w:val="both"/>
      </w:pPr>
    </w:p>
    <w:p w:rsidR="00E37E40" w:rsidRDefault="00E37E40" w:rsidP="006A6B53">
      <w:pPr>
        <w:spacing w:after="0"/>
        <w:jc w:val="both"/>
      </w:pPr>
      <w:r>
        <w:t>Lors de l’ouverture de votre fichier</w:t>
      </w:r>
      <w:r w:rsidR="0082430E">
        <w:t xml:space="preserve"> Access</w:t>
      </w:r>
      <w:r>
        <w:t>, conf</w:t>
      </w:r>
      <w:r w:rsidR="00637E11">
        <w:t>irmez</w:t>
      </w:r>
      <w:r w:rsidR="00B62E75">
        <w:t xml:space="preserve"> la fiabilité de la source. </w:t>
      </w:r>
    </w:p>
    <w:p w:rsidR="00E37E40" w:rsidRDefault="00E37E40" w:rsidP="006A6B53">
      <w:pPr>
        <w:spacing w:after="0"/>
        <w:jc w:val="both"/>
      </w:pPr>
    </w:p>
    <w:p w:rsidR="00E37E40" w:rsidRDefault="00637E11" w:rsidP="006A6B53">
      <w:pPr>
        <w:spacing w:after="0"/>
        <w:jc w:val="both"/>
      </w:pPr>
      <w:r>
        <w:t>Fermez</w:t>
      </w:r>
      <w:r w:rsidR="0011061C">
        <w:t xml:space="preserve"> </w:t>
      </w:r>
      <w:r w:rsidR="00E37E40">
        <w:t>la fenêtre</w:t>
      </w:r>
      <w:r w:rsidR="0011061C">
        <w:t xml:space="preserve"> qui s’affiche</w:t>
      </w:r>
      <w:r>
        <w:t xml:space="preserve"> et cliquez</w:t>
      </w:r>
      <w:r w:rsidR="00E37E40">
        <w:t xml:space="preserve"> sur activer le contenu afin que toutes les macros s’activent et que votre formulaire fonctionne correctement.</w:t>
      </w:r>
    </w:p>
    <w:p w:rsidR="00507B21" w:rsidRDefault="00507B21" w:rsidP="006A6B53">
      <w:pPr>
        <w:spacing w:after="0"/>
        <w:jc w:val="both"/>
      </w:pPr>
    </w:p>
    <w:p w:rsidR="00862BD6" w:rsidRDefault="00E37E40" w:rsidP="006A6B53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5087566" cy="31880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02" cy="31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75" w:rsidRDefault="00B62E75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507B21" w:rsidRDefault="00507B21" w:rsidP="006A6B53">
      <w:pPr>
        <w:spacing w:after="0"/>
        <w:jc w:val="both"/>
      </w:pPr>
    </w:p>
    <w:p w:rsidR="00862BD6" w:rsidRDefault="00862BD6" w:rsidP="006A6B53">
      <w:pPr>
        <w:spacing w:after="0"/>
        <w:jc w:val="both"/>
      </w:pPr>
      <w:r>
        <w:t xml:space="preserve">Vous êtes dans un formulaire de recherche avec 3 critères de recherche. </w:t>
      </w:r>
    </w:p>
    <w:p w:rsidR="00862BD6" w:rsidRDefault="00862BD6" w:rsidP="006A6B53">
      <w:pPr>
        <w:spacing w:after="0"/>
        <w:jc w:val="both"/>
      </w:pPr>
      <w:r>
        <w:t xml:space="preserve">Sélectionnez le critère et choisissez parmi la liste déroulante qui s’affiche. </w:t>
      </w:r>
    </w:p>
    <w:p w:rsidR="00507B21" w:rsidRDefault="00507B21" w:rsidP="006A6B53">
      <w:pPr>
        <w:spacing w:after="0"/>
        <w:jc w:val="both"/>
      </w:pPr>
    </w:p>
    <w:p w:rsidR="00862BD6" w:rsidRDefault="00E91A6A" w:rsidP="006A6B53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5107162" cy="3257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591" cy="32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B8" w:rsidRDefault="006B10B8" w:rsidP="006A6B53">
      <w:pPr>
        <w:spacing w:after="0"/>
        <w:jc w:val="both"/>
      </w:pPr>
    </w:p>
    <w:p w:rsidR="00E91A6A" w:rsidRDefault="00E91A6A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58669C" w:rsidRDefault="0058669C" w:rsidP="006A6B53">
      <w:pPr>
        <w:spacing w:after="0"/>
        <w:jc w:val="both"/>
      </w:pPr>
    </w:p>
    <w:p w:rsidR="00862BD6" w:rsidRDefault="00862BD6" w:rsidP="006A6B53">
      <w:pPr>
        <w:spacing w:after="0"/>
        <w:jc w:val="both"/>
      </w:pPr>
      <w:r>
        <w:t xml:space="preserve">Le formulaire vous affiche une des fiches correspondant au critère sélectionné. </w:t>
      </w:r>
    </w:p>
    <w:p w:rsidR="00507B21" w:rsidRDefault="00507B21" w:rsidP="006A6B53">
      <w:pPr>
        <w:spacing w:after="0"/>
        <w:jc w:val="both"/>
      </w:pPr>
    </w:p>
    <w:p w:rsidR="00862BD6" w:rsidRDefault="00E91A6A" w:rsidP="006A6B53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4829175" cy="338505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31" cy="339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21" w:rsidRDefault="00507B21" w:rsidP="006A6B53">
      <w:pPr>
        <w:spacing w:after="0"/>
        <w:jc w:val="both"/>
      </w:pPr>
    </w:p>
    <w:p w:rsidR="00C369B9" w:rsidRDefault="00C369B9" w:rsidP="006A6B53">
      <w:pPr>
        <w:spacing w:after="0"/>
        <w:jc w:val="both"/>
      </w:pPr>
    </w:p>
    <w:p w:rsidR="00C369B9" w:rsidRDefault="00862BD6" w:rsidP="006A6B53">
      <w:pPr>
        <w:spacing w:after="0"/>
        <w:jc w:val="both"/>
      </w:pPr>
      <w:r>
        <w:t>Pou</w:t>
      </w:r>
      <w:r w:rsidR="00637E11">
        <w:t>r voir les autres fiches, cliquez</w:t>
      </w:r>
      <w:r>
        <w:t xml:space="preserve"> sur les flèches en bas à gauche</w:t>
      </w:r>
      <w:r w:rsidR="00FD4A2F">
        <w:t xml:space="preserve"> du formulaire. </w:t>
      </w:r>
    </w:p>
    <w:p w:rsidR="00507B21" w:rsidRDefault="00862BD6" w:rsidP="006A6B53">
      <w:pPr>
        <w:spacing w:after="0"/>
        <w:jc w:val="both"/>
      </w:pPr>
      <w:r>
        <w:t xml:space="preserve"> </w:t>
      </w:r>
    </w:p>
    <w:p w:rsidR="00B62E75" w:rsidRDefault="00E91A6A" w:rsidP="006A6B53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29175" cy="3572510"/>
            <wp:effectExtent l="0" t="0" r="0" b="889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443" cy="357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44A">
        <w:br w:type="textWrapping" w:clear="all"/>
      </w:r>
    </w:p>
    <w:p w:rsidR="00C67CB2" w:rsidRDefault="00C67CB2" w:rsidP="006A6B53">
      <w:pPr>
        <w:spacing w:after="0"/>
        <w:jc w:val="both"/>
      </w:pPr>
    </w:p>
    <w:p w:rsidR="00C67CB2" w:rsidRDefault="00C67CB2" w:rsidP="006A6B53">
      <w:pPr>
        <w:spacing w:after="0"/>
        <w:jc w:val="both"/>
      </w:pPr>
    </w:p>
    <w:p w:rsidR="006B10B8" w:rsidRDefault="00862BD6" w:rsidP="006A6B53">
      <w:pPr>
        <w:spacing w:after="0"/>
        <w:jc w:val="both"/>
      </w:pPr>
      <w:r>
        <w:t>Il est ensuite possible d’affiner votre recherche en faisant plusieurs ch</w:t>
      </w:r>
      <w:r w:rsidR="00DF0303">
        <w:t xml:space="preserve">oix dans les listes déroulantes ou de choisir un autre critère. </w:t>
      </w:r>
    </w:p>
    <w:p w:rsidR="001A3761" w:rsidRDefault="001A3761" w:rsidP="006A6B53">
      <w:pPr>
        <w:spacing w:after="0"/>
        <w:jc w:val="both"/>
      </w:pPr>
    </w:p>
    <w:p w:rsidR="006B10B8" w:rsidRDefault="008E74B5" w:rsidP="006A6B53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4810125" cy="3540387"/>
            <wp:effectExtent l="0" t="0" r="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75" cy="35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01" w:rsidRDefault="00FA5901" w:rsidP="006A6B53">
      <w:pPr>
        <w:spacing w:after="0"/>
        <w:jc w:val="both"/>
      </w:pPr>
    </w:p>
    <w:p w:rsidR="00FA5901" w:rsidRDefault="0072118C" w:rsidP="006A6B53">
      <w:pPr>
        <w:spacing w:after="0"/>
        <w:jc w:val="both"/>
      </w:pPr>
      <w:r>
        <w:t>Pour revenir à l’état initial et donc voir toute</w:t>
      </w:r>
      <w:r w:rsidR="00DF0303">
        <w:t>s</w:t>
      </w:r>
      <w:r>
        <w:t xml:space="preserve"> les fiches des suivies, il suffit de s</w:t>
      </w:r>
      <w:r w:rsidR="0066432D">
        <w:t>électionner --Tous--</w:t>
      </w:r>
      <w:r>
        <w:t xml:space="preserve"> pour toutes les listes déroulantes. </w:t>
      </w:r>
    </w:p>
    <w:p w:rsidR="0058669C" w:rsidRDefault="0058669C" w:rsidP="006A6B53">
      <w:pPr>
        <w:spacing w:after="0"/>
        <w:jc w:val="both"/>
      </w:pPr>
      <w:bookmarkStart w:id="0" w:name="_GoBack"/>
      <w:bookmarkEnd w:id="0"/>
    </w:p>
    <w:p w:rsidR="0072118C" w:rsidRDefault="00FA5901" w:rsidP="006A6B53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4743450" cy="3349026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79" cy="335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18C" w:rsidSect="00121383">
      <w:headerReference w:type="default" r:id="rId14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A2" w:rsidRDefault="00970DA2" w:rsidP="00332B13">
      <w:pPr>
        <w:spacing w:after="0" w:line="240" w:lineRule="auto"/>
      </w:pPr>
      <w:r>
        <w:separator/>
      </w:r>
    </w:p>
  </w:endnote>
  <w:endnote w:type="continuationSeparator" w:id="0">
    <w:p w:rsidR="00970DA2" w:rsidRDefault="00970DA2" w:rsidP="0033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A2" w:rsidRDefault="00970DA2" w:rsidP="00332B13">
      <w:pPr>
        <w:spacing w:after="0" w:line="240" w:lineRule="auto"/>
      </w:pPr>
      <w:r>
        <w:separator/>
      </w:r>
    </w:p>
  </w:footnote>
  <w:footnote w:type="continuationSeparator" w:id="0">
    <w:p w:rsidR="00970DA2" w:rsidRDefault="00970DA2" w:rsidP="0033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41C20949D0C45899C8A9EFE7BDD0F76"/>
      </w:placeholder>
      <w:temporary/>
      <w:showingPlcHdr/>
    </w:sdtPr>
    <w:sdtEndPr/>
    <w:sdtContent>
      <w:p w:rsidR="00332B13" w:rsidRDefault="00332B13">
        <w:pPr>
          <w:pStyle w:val="En-tte"/>
        </w:pPr>
        <w:r>
          <w:t>[Texte]</w:t>
        </w:r>
      </w:p>
    </w:sdtContent>
  </w:sdt>
  <w:p w:rsidR="00332B13" w:rsidRDefault="00C67CB2" w:rsidP="00332B13">
    <w:pPr>
      <w:pStyle w:val="En-tte"/>
      <w:tabs>
        <w:tab w:val="clear" w:pos="4536"/>
        <w:tab w:val="clear" w:pos="9072"/>
        <w:tab w:val="left" w:pos="6511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1152525</wp:posOffset>
              </wp:positionH>
              <wp:positionV relativeFrom="paragraph">
                <wp:posOffset>-617855</wp:posOffset>
              </wp:positionV>
              <wp:extent cx="5173980" cy="690245"/>
              <wp:effectExtent l="0" t="0" r="762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6902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2B13" w:rsidRPr="007822C2" w:rsidRDefault="00332B13" w:rsidP="00332B1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822C2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Tutoriel de la Base de donnée Access « Suivis Faune-Flore-Habitats en milieux lagunaires méditerranéens</w:t>
                          </w:r>
                          <w:r w:rsidR="005309D3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0.75pt;margin-top:-48.65pt;width:407.4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" fillcolor="#dbe5f1 [660]" stroked="f">
              <v:textbox>
                <w:txbxContent>
                  <w:p w:rsidR="00332B13" w:rsidRPr="007822C2" w:rsidRDefault="00332B13" w:rsidP="00332B13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7822C2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Tutoriel de la Base de donnée Access « Suivis Faune-Flore-Habitats en milieux lagunaires méditerranéens</w:t>
                    </w:r>
                    <w:r w:rsidR="005309D3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 »</w:t>
                    </w:r>
                  </w:p>
                </w:txbxContent>
              </v:textbox>
            </v:shape>
          </w:pict>
        </mc:Fallback>
      </mc:AlternateContent>
    </w:r>
    <w:r w:rsidR="00C369B9"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-736600</wp:posOffset>
          </wp:positionH>
          <wp:positionV relativeFrom="paragraph">
            <wp:posOffset>-617220</wp:posOffset>
          </wp:positionV>
          <wp:extent cx="1711960" cy="549275"/>
          <wp:effectExtent l="19050" t="0" r="21590" b="21272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e rela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5492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-918845</wp:posOffset>
              </wp:positionH>
              <wp:positionV relativeFrom="paragraph">
                <wp:posOffset>-873760</wp:posOffset>
              </wp:positionV>
              <wp:extent cx="7606665" cy="1162050"/>
              <wp:effectExtent l="0" t="0" r="13335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6665" cy="11620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2.35pt;margin-top:-68.8pt;width:598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" fillcolor="#dbe5f1 [660]" strokecolor="#d6e3bc [1302]" strokeweight="2pt">
              <v:path arrowok="t"/>
            </v:rect>
          </w:pict>
        </mc:Fallback>
      </mc:AlternateContent>
    </w:r>
    <w:r w:rsidR="00332B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D6"/>
    <w:rsid w:val="00082C44"/>
    <w:rsid w:val="0011061C"/>
    <w:rsid w:val="00121383"/>
    <w:rsid w:val="001A3761"/>
    <w:rsid w:val="00277C3F"/>
    <w:rsid w:val="002C23A9"/>
    <w:rsid w:val="00332B13"/>
    <w:rsid w:val="00353776"/>
    <w:rsid w:val="00432AE8"/>
    <w:rsid w:val="00435613"/>
    <w:rsid w:val="004B0289"/>
    <w:rsid w:val="00507B21"/>
    <w:rsid w:val="005309D3"/>
    <w:rsid w:val="00583FF2"/>
    <w:rsid w:val="0058669C"/>
    <w:rsid w:val="00637E11"/>
    <w:rsid w:val="0066432D"/>
    <w:rsid w:val="006A6B53"/>
    <w:rsid w:val="006B10B8"/>
    <w:rsid w:val="0072118C"/>
    <w:rsid w:val="007822C2"/>
    <w:rsid w:val="00782590"/>
    <w:rsid w:val="007B5295"/>
    <w:rsid w:val="007D0703"/>
    <w:rsid w:val="0082430E"/>
    <w:rsid w:val="00842AD3"/>
    <w:rsid w:val="00862BD6"/>
    <w:rsid w:val="008E74B5"/>
    <w:rsid w:val="009231AD"/>
    <w:rsid w:val="00970DA2"/>
    <w:rsid w:val="00A22194"/>
    <w:rsid w:val="00B62E75"/>
    <w:rsid w:val="00BF7743"/>
    <w:rsid w:val="00C16EB4"/>
    <w:rsid w:val="00C369B9"/>
    <w:rsid w:val="00C67CB2"/>
    <w:rsid w:val="00CF147F"/>
    <w:rsid w:val="00D04681"/>
    <w:rsid w:val="00D411C6"/>
    <w:rsid w:val="00D76F64"/>
    <w:rsid w:val="00DF0303"/>
    <w:rsid w:val="00E00E20"/>
    <w:rsid w:val="00E37E40"/>
    <w:rsid w:val="00E854EB"/>
    <w:rsid w:val="00E91A6A"/>
    <w:rsid w:val="00F33EE3"/>
    <w:rsid w:val="00FA5901"/>
    <w:rsid w:val="00FB144A"/>
    <w:rsid w:val="00FD4A2F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B13"/>
  </w:style>
  <w:style w:type="paragraph" w:styleId="Pieddepage">
    <w:name w:val="footer"/>
    <w:basedOn w:val="Normal"/>
    <w:link w:val="PieddepageCar"/>
    <w:uiPriority w:val="99"/>
    <w:unhideWhenUsed/>
    <w:rsid w:val="0033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B13"/>
  </w:style>
  <w:style w:type="character" w:styleId="Lienhypertexte">
    <w:name w:val="Hyperlink"/>
    <w:basedOn w:val="Policepardfaut"/>
    <w:uiPriority w:val="99"/>
    <w:semiHidden/>
    <w:unhideWhenUsed/>
    <w:rsid w:val="0043561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3F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B13"/>
  </w:style>
  <w:style w:type="paragraph" w:styleId="Pieddepage">
    <w:name w:val="footer"/>
    <w:basedOn w:val="Normal"/>
    <w:link w:val="PieddepageCar"/>
    <w:uiPriority w:val="99"/>
    <w:unhideWhenUsed/>
    <w:rsid w:val="0033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B13"/>
  </w:style>
  <w:style w:type="character" w:styleId="Lienhypertexte">
    <w:name w:val="Hyperlink"/>
    <w:basedOn w:val="Policepardfaut"/>
    <w:uiPriority w:val="99"/>
    <w:semiHidden/>
    <w:unhideWhenUsed/>
    <w:rsid w:val="0043561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3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ole-lagunes.org/en-action/liste-suivis-faune-flore-habitats-realises-lagunes-zones-humides-littorales-peripheriques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1C20949D0C45899C8A9EFE7BDD0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F8E0D-6DBD-4ECE-8D4A-317B9F0DBBD5}"/>
      </w:docPartPr>
      <w:docPartBody>
        <w:p w:rsidR="00014723" w:rsidRDefault="00417E2E" w:rsidP="00417E2E">
          <w:pPr>
            <w:pStyle w:val="441C20949D0C45899C8A9EFE7BDD0F76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7E2E"/>
    <w:rsid w:val="00014723"/>
    <w:rsid w:val="003F4D53"/>
    <w:rsid w:val="00417E2E"/>
    <w:rsid w:val="0069428C"/>
    <w:rsid w:val="00AF1BFC"/>
    <w:rsid w:val="00B3005F"/>
    <w:rsid w:val="00D8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1C20949D0C45899C8A9EFE7BDD0F76">
    <w:name w:val="441C20949D0C45899C8A9EFE7BDD0F76"/>
    <w:rsid w:val="00417E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2018-05-29T07:35:00Z</dcterms:created>
  <dcterms:modified xsi:type="dcterms:W3CDTF">2018-05-29T11:28:00Z</dcterms:modified>
</cp:coreProperties>
</file>